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991EB" w14:textId="77777777" w:rsidR="00855A3B" w:rsidRDefault="00855A3B" w:rsidP="007E0C89">
      <w:pPr>
        <w:spacing w:after="0"/>
      </w:pPr>
    </w:p>
    <w:p w14:paraId="31EFBC90"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ABEB56E" w14:textId="77777777" w:rsidR="0040644B" w:rsidRPr="00BF04C7" w:rsidRDefault="0040644B" w:rsidP="0040644B">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61432A48" w14:textId="77777777" w:rsidR="0040644B" w:rsidRPr="00BF04C7" w:rsidRDefault="0040644B" w:rsidP="0040644B">
      <w:pPr>
        <w:spacing w:after="0"/>
        <w:ind w:right="48"/>
        <w:jc w:val="center"/>
        <w:rPr>
          <w:rFonts w:ascii="Arial" w:eastAsia="Arial" w:hAnsi="Arial" w:cs="Arial"/>
          <w:b/>
        </w:rPr>
      </w:pPr>
    </w:p>
    <w:p w14:paraId="68B9E685" w14:textId="77777777" w:rsidR="0040644B" w:rsidRPr="00BF04C7" w:rsidRDefault="0040644B" w:rsidP="0040644B">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3ECD5867" w14:textId="77777777" w:rsidR="0040644B" w:rsidRPr="00BF04C7" w:rsidRDefault="0040644B" w:rsidP="0040644B">
      <w:pPr>
        <w:spacing w:after="0"/>
        <w:ind w:right="48"/>
        <w:jc w:val="both"/>
        <w:rPr>
          <w:rFonts w:ascii="Arial" w:eastAsia="Arial" w:hAnsi="Arial" w:cs="Arial"/>
          <w:b/>
        </w:rPr>
      </w:pPr>
    </w:p>
    <w:p w14:paraId="66C54A52" w14:textId="77777777" w:rsidR="0040644B" w:rsidRPr="00BF04C7" w:rsidRDefault="0040644B" w:rsidP="0040644B">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39C12300" w14:textId="77777777" w:rsidR="0040644B" w:rsidRPr="00BF04C7" w:rsidRDefault="0040644B" w:rsidP="0040644B">
      <w:pPr>
        <w:spacing w:after="0"/>
        <w:ind w:right="-93"/>
        <w:jc w:val="both"/>
        <w:rPr>
          <w:rFonts w:ascii="Arial" w:eastAsia="Arial" w:hAnsi="Arial" w:cs="Arial"/>
        </w:rPr>
      </w:pPr>
    </w:p>
    <w:p w14:paraId="41689077" w14:textId="77777777" w:rsidR="0040644B" w:rsidRPr="00BF04C7" w:rsidRDefault="0040644B" w:rsidP="0040644B">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37AFA6C" w14:textId="77777777" w:rsidR="0040644B" w:rsidRPr="00BF04C7" w:rsidRDefault="0040644B" w:rsidP="0040644B">
      <w:pPr>
        <w:pBdr>
          <w:top w:val="nil"/>
          <w:left w:val="nil"/>
          <w:bottom w:val="nil"/>
          <w:right w:val="nil"/>
          <w:between w:val="nil"/>
        </w:pBdr>
        <w:spacing w:after="0"/>
        <w:ind w:right="48"/>
        <w:jc w:val="both"/>
        <w:rPr>
          <w:rFonts w:ascii="Arial" w:eastAsia="Arial" w:hAnsi="Arial" w:cs="Arial"/>
          <w:b/>
          <w:bCs/>
        </w:rPr>
      </w:pPr>
    </w:p>
    <w:p w14:paraId="7FE5EF3A" w14:textId="77777777" w:rsidR="0040644B" w:rsidRPr="00BF04C7" w:rsidRDefault="0040644B" w:rsidP="0040644B">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31776C9" w14:textId="77777777" w:rsidR="0040644B" w:rsidRPr="00BF04C7" w:rsidRDefault="0040644B" w:rsidP="0040644B">
      <w:pPr>
        <w:pBdr>
          <w:top w:val="nil"/>
          <w:left w:val="nil"/>
          <w:bottom w:val="nil"/>
          <w:right w:val="nil"/>
          <w:between w:val="nil"/>
        </w:pBdr>
        <w:spacing w:after="0"/>
        <w:ind w:right="48"/>
        <w:jc w:val="both"/>
        <w:rPr>
          <w:rFonts w:ascii="Arial" w:eastAsia="Arial" w:hAnsi="Arial" w:cs="Arial"/>
          <w:b/>
          <w:bCs/>
        </w:rPr>
      </w:pPr>
    </w:p>
    <w:p w14:paraId="2634DA75" w14:textId="77777777" w:rsidR="0040644B" w:rsidRPr="00BF04C7" w:rsidRDefault="0040644B" w:rsidP="0040644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2023ER235428 del 9 de octubre de 2023</w:t>
      </w:r>
      <w:r w:rsidRPr="00BF04C7">
        <w:rPr>
          <w:rFonts w:ascii="Arial" w:eastAsia="Arial" w:hAnsi="Arial" w:cs="Arial"/>
        </w:rPr>
        <w:t xml:space="preserve">, realizó visita el día </w:t>
      </w:r>
      <w:r>
        <w:rPr>
          <w:rFonts w:ascii="Arial" w:eastAsia="Arial" w:hAnsi="Arial" w:cs="Arial"/>
        </w:rPr>
        <w:t>8</w:t>
      </w:r>
      <w:r w:rsidRPr="00BF04C7">
        <w:rPr>
          <w:rFonts w:ascii="Arial" w:eastAsia="Arial" w:hAnsi="Arial" w:cs="Arial"/>
        </w:rPr>
        <w:t xml:space="preserve"> de </w:t>
      </w:r>
      <w:r>
        <w:rPr>
          <w:rFonts w:ascii="Arial" w:eastAsia="Arial" w:hAnsi="Arial" w:cs="Arial"/>
        </w:rPr>
        <w:t xml:space="preserve">octubre </w:t>
      </w:r>
      <w:r w:rsidRPr="00BF04C7">
        <w:rPr>
          <w:rFonts w:ascii="Arial" w:eastAsia="Arial" w:hAnsi="Arial" w:cs="Arial"/>
        </w:rPr>
        <w:t>de 20</w:t>
      </w:r>
      <w:r>
        <w:rPr>
          <w:rFonts w:ascii="Arial" w:eastAsia="Arial" w:hAnsi="Arial" w:cs="Arial"/>
        </w:rPr>
        <w:t>23</w:t>
      </w:r>
      <w:r w:rsidRPr="00BF04C7">
        <w:rPr>
          <w:rFonts w:ascii="Arial" w:eastAsia="Arial" w:hAnsi="Arial" w:cs="Arial"/>
        </w:rPr>
        <w:t xml:space="preserve">, emitiendo para el efecto Concepto Técnico </w:t>
      </w:r>
      <w:r>
        <w:rPr>
          <w:rFonts w:ascii="Arial" w:eastAsia="Arial" w:hAnsi="Arial" w:cs="Arial"/>
        </w:rPr>
        <w:t>de Atención de Emergencias Silviculturales No. SSFFS-00379 del 12 de enero de 2024</w:t>
      </w:r>
      <w:r w:rsidRPr="00BF04C7">
        <w:rPr>
          <w:rFonts w:ascii="Arial" w:eastAsia="Arial" w:hAnsi="Arial" w:cs="Arial"/>
        </w:rPr>
        <w:t xml:space="preserve">, mediante el cual se autorizó a </w:t>
      </w:r>
      <w:r>
        <w:rPr>
          <w:rFonts w:ascii="Arial" w:eastAsia="Arial" w:hAnsi="Arial" w:cs="Arial"/>
        </w:rPr>
        <w:t xml:space="preserve">ENEL COLOMBIA S.A., ESP, con NIT. 860.063.875-8, </w:t>
      </w:r>
      <w:r w:rsidRPr="00BF04C7">
        <w:rPr>
          <w:rFonts w:ascii="Arial" w:eastAsia="Arial" w:hAnsi="Arial" w:cs="Arial"/>
        </w:rPr>
        <w:t xml:space="preserve">a través de su representante legal o quien haga sus veces, para ejecutar la actividad silvicultural de </w:t>
      </w:r>
      <w:r>
        <w:rPr>
          <w:rFonts w:ascii="Arial" w:eastAsia="Arial" w:hAnsi="Arial" w:cs="Arial"/>
          <w:b/>
          <w:bCs/>
        </w:rPr>
        <w:t>PODA DE ESTRUCTURA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Calle 8 Sur</w:t>
      </w:r>
      <w:r w:rsidRPr="00E91ED3">
        <w:rPr>
          <w:rFonts w:ascii="Arial" w:eastAsia="Arial" w:hAnsi="Arial" w:cs="Arial"/>
        </w:rPr>
        <w:t xml:space="preserve"> </w:t>
      </w:r>
      <w:r>
        <w:rPr>
          <w:rFonts w:ascii="Arial" w:eastAsia="Arial" w:hAnsi="Arial" w:cs="Arial"/>
        </w:rPr>
        <w:t>No. 71 D</w:t>
      </w:r>
      <w:r w:rsidRPr="00E91ED3">
        <w:rPr>
          <w:rFonts w:ascii="Arial" w:eastAsia="Arial" w:hAnsi="Arial" w:cs="Arial"/>
        </w:rPr>
        <w:t xml:space="preserve"> </w:t>
      </w:r>
      <w:r>
        <w:rPr>
          <w:rFonts w:ascii="Arial" w:eastAsia="Arial" w:hAnsi="Arial" w:cs="Arial"/>
        </w:rPr>
        <w:t>- 1</w:t>
      </w:r>
      <w:r w:rsidRPr="00E91ED3">
        <w:rPr>
          <w:rFonts w:ascii="Arial" w:eastAsia="Arial" w:hAnsi="Arial" w:cs="Arial"/>
        </w:rPr>
        <w:t>8</w:t>
      </w:r>
      <w:r w:rsidRPr="00BF04C7">
        <w:rPr>
          <w:rFonts w:ascii="Arial" w:eastAsia="Arial" w:hAnsi="Arial" w:cs="Arial"/>
        </w:rPr>
        <w:t xml:space="preserve">, Barrio </w:t>
      </w:r>
      <w:r>
        <w:rPr>
          <w:rFonts w:ascii="Arial" w:eastAsia="Arial" w:hAnsi="Arial" w:cs="Arial"/>
        </w:rPr>
        <w:t>Provivienda Oriental</w:t>
      </w:r>
      <w:r w:rsidRPr="00BF04C7">
        <w:rPr>
          <w:rFonts w:ascii="Arial" w:eastAsia="Arial" w:hAnsi="Arial" w:cs="Arial"/>
        </w:rPr>
        <w:t>, Localidad (</w:t>
      </w:r>
      <w:r>
        <w:rPr>
          <w:rFonts w:ascii="Arial" w:eastAsia="Arial" w:hAnsi="Arial" w:cs="Arial"/>
        </w:rPr>
        <w:t>08</w:t>
      </w:r>
      <w:r w:rsidRPr="00BF04C7">
        <w:rPr>
          <w:rFonts w:ascii="Arial" w:eastAsia="Arial" w:hAnsi="Arial" w:cs="Arial"/>
        </w:rPr>
        <w:t xml:space="preserve">) </w:t>
      </w:r>
      <w:r>
        <w:rPr>
          <w:rFonts w:ascii="Arial" w:eastAsia="Arial" w:hAnsi="Arial" w:cs="Arial"/>
        </w:rPr>
        <w:t>Kennedy</w:t>
      </w:r>
      <w:r w:rsidRPr="00BF04C7">
        <w:rPr>
          <w:rFonts w:ascii="Arial" w:eastAsia="Arial" w:hAnsi="Arial" w:cs="Arial"/>
        </w:rPr>
        <w:t>, en la ciudad de Bogotá D.C.</w:t>
      </w:r>
    </w:p>
    <w:p w14:paraId="54AD8163" w14:textId="77777777" w:rsidR="0040644B" w:rsidRPr="00BF04C7" w:rsidRDefault="0040644B" w:rsidP="0040644B">
      <w:pPr>
        <w:pBdr>
          <w:top w:val="nil"/>
          <w:left w:val="nil"/>
          <w:bottom w:val="nil"/>
          <w:right w:val="nil"/>
          <w:between w:val="nil"/>
        </w:pBdr>
        <w:spacing w:after="0"/>
        <w:ind w:right="48"/>
        <w:jc w:val="both"/>
        <w:rPr>
          <w:rFonts w:ascii="Arial" w:eastAsia="Arial" w:hAnsi="Arial" w:cs="Arial"/>
        </w:rPr>
      </w:pPr>
    </w:p>
    <w:p w14:paraId="1F49865D" w14:textId="77777777" w:rsidR="0040644B" w:rsidRPr="00FF66AE" w:rsidRDefault="0040644B" w:rsidP="0040644B">
      <w:pPr>
        <w:pBdr>
          <w:top w:val="nil"/>
          <w:left w:val="nil"/>
          <w:bottom w:val="nil"/>
          <w:right w:val="nil"/>
          <w:between w:val="nil"/>
        </w:pBdr>
        <w:spacing w:after="0"/>
        <w:ind w:right="48"/>
        <w:jc w:val="both"/>
        <w:rPr>
          <w:rFonts w:ascii="Arial" w:hAnsi="Arial" w:cs="Arial"/>
        </w:rPr>
      </w:pPr>
      <w:r w:rsidRPr="004F0A19">
        <w:rPr>
          <w:rFonts w:ascii="Arial" w:hAnsi="Arial" w:cs="Arial"/>
          <w:color w:val="000000" w:themeColor="text1"/>
          <w:shd w:val="clear" w:color="auto" w:fill="FFFFFF"/>
        </w:rPr>
        <w:t xml:space="preserve">Que, no se establece medida de </w:t>
      </w:r>
      <w:r w:rsidRPr="004F0A19">
        <w:rPr>
          <w:rFonts w:ascii="Arial" w:hAnsi="Arial" w:cs="Arial"/>
          <w:b/>
          <w:bCs/>
          <w:color w:val="000000" w:themeColor="text1"/>
          <w:shd w:val="clear" w:color="auto" w:fill="FFFFFF"/>
        </w:rPr>
        <w:t>COMPENSACIÓN</w:t>
      </w:r>
      <w:r w:rsidRPr="004F0A19">
        <w:rPr>
          <w:rFonts w:ascii="Arial" w:hAnsi="Arial" w:cs="Arial"/>
          <w:color w:val="000000" w:themeColor="text1"/>
          <w:shd w:val="clear" w:color="auto" w:fill="FFFFFF"/>
        </w:rPr>
        <w:t xml:space="preserve">, toda vez que los tratamientos silviculturales autorizados no constituyen pérdida del recurso arbóreo. Así mismo, estableció por concepto de </w:t>
      </w:r>
      <w:r w:rsidRPr="004F0A19">
        <w:rPr>
          <w:rFonts w:ascii="Arial" w:hAnsi="Arial" w:cs="Arial"/>
          <w:b/>
          <w:bCs/>
          <w:color w:val="000000" w:themeColor="text1"/>
          <w:shd w:val="clear" w:color="auto" w:fill="FFFFFF"/>
        </w:rPr>
        <w:t>EVALUACIÓN</w:t>
      </w:r>
      <w:r w:rsidRPr="004F0A19">
        <w:rPr>
          <w:rFonts w:ascii="Arial" w:hAnsi="Arial" w:cs="Arial"/>
          <w:color w:val="000000" w:themeColor="text1"/>
          <w:shd w:val="clear" w:color="auto" w:fill="FFFFFF"/>
        </w:rPr>
        <w:t xml:space="preserve"> la suma de CERO PESOS ($0) M/cte., y por concepto de </w:t>
      </w:r>
      <w:r w:rsidRPr="004F0A19">
        <w:rPr>
          <w:rFonts w:ascii="Arial" w:hAnsi="Arial" w:cs="Arial"/>
          <w:b/>
          <w:bCs/>
          <w:color w:val="000000" w:themeColor="text1"/>
          <w:shd w:val="clear" w:color="auto" w:fill="FFFFFF"/>
        </w:rPr>
        <w:t xml:space="preserve">SEGUIMIENTO </w:t>
      </w:r>
      <w:r w:rsidRPr="004F0A19">
        <w:rPr>
          <w:rFonts w:ascii="Arial" w:hAnsi="Arial" w:cs="Arial"/>
          <w:color w:val="000000" w:themeColor="text1"/>
          <w:shd w:val="clear" w:color="auto" w:fill="FFFFFF"/>
        </w:rPr>
        <w:t>la suma de CERO PESOS ($0) M/cte., conforme lo señalado en el Decreto Distrital 531 de 2010 modificado y adicionado por el Decreto 383 de 2018, la Resolución 3158 de 2021 y la Resolución 5589 de 2011 modificada por la Resolución 288 de 2012.</w:t>
      </w:r>
    </w:p>
    <w:p w14:paraId="62B457A1" w14:textId="77777777" w:rsidR="0040644B" w:rsidRPr="00BF04C7" w:rsidRDefault="0040644B" w:rsidP="0040644B">
      <w:pPr>
        <w:pBdr>
          <w:top w:val="nil"/>
          <w:left w:val="nil"/>
          <w:bottom w:val="nil"/>
          <w:right w:val="nil"/>
          <w:between w:val="nil"/>
        </w:pBdr>
        <w:spacing w:after="0"/>
        <w:ind w:right="48"/>
        <w:jc w:val="both"/>
        <w:rPr>
          <w:rFonts w:ascii="Arial" w:eastAsia="Arial" w:hAnsi="Arial" w:cs="Arial"/>
          <w:color w:val="7030A0"/>
        </w:rPr>
      </w:pPr>
    </w:p>
    <w:p w14:paraId="3B929E05" w14:textId="77777777" w:rsidR="0040644B" w:rsidRPr="00BF04C7" w:rsidRDefault="0040644B" w:rsidP="0040644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26</w:t>
      </w:r>
      <w:r w:rsidRPr="00BF04C7">
        <w:rPr>
          <w:rFonts w:ascii="Arial" w:eastAsia="Arial" w:hAnsi="Arial" w:cs="Arial"/>
        </w:rPr>
        <w:t xml:space="preserve"> de </w:t>
      </w:r>
      <w:r>
        <w:rPr>
          <w:rFonts w:ascii="Arial" w:eastAsia="Arial" w:hAnsi="Arial" w:cs="Arial"/>
        </w:rPr>
        <w:t xml:space="preserve">mayo </w:t>
      </w:r>
      <w:r w:rsidRPr="00BF04C7">
        <w:rPr>
          <w:rFonts w:ascii="Arial" w:eastAsia="Arial" w:hAnsi="Arial" w:cs="Arial"/>
        </w:rPr>
        <w:t>de 202</w:t>
      </w:r>
      <w:r>
        <w:rPr>
          <w:rFonts w:ascii="Arial" w:eastAsia="Arial" w:hAnsi="Arial" w:cs="Arial"/>
        </w:rPr>
        <w:t>5</w:t>
      </w:r>
      <w:r w:rsidRPr="00BF04C7">
        <w:rPr>
          <w:rFonts w:ascii="Arial" w:eastAsia="Arial" w:hAnsi="Arial" w:cs="Arial"/>
        </w:rPr>
        <w:t xml:space="preserve">, emitiendo para el efecto Concepto Técnico No. </w:t>
      </w:r>
      <w:r>
        <w:rPr>
          <w:rFonts w:ascii="Arial" w:eastAsia="Arial" w:hAnsi="Arial" w:cs="Arial"/>
        </w:rPr>
        <w:t>03603</w:t>
      </w:r>
      <w:r w:rsidRPr="00BF04C7">
        <w:rPr>
          <w:rFonts w:ascii="Arial" w:eastAsia="Arial" w:hAnsi="Arial" w:cs="Arial"/>
        </w:rPr>
        <w:t xml:space="preserve"> del </w:t>
      </w:r>
      <w:r>
        <w:rPr>
          <w:rFonts w:ascii="Arial" w:eastAsia="Arial" w:hAnsi="Arial" w:cs="Arial"/>
        </w:rPr>
        <w:t>8</w:t>
      </w:r>
      <w:r w:rsidRPr="00BF04C7">
        <w:rPr>
          <w:rFonts w:ascii="Arial" w:eastAsia="Arial" w:hAnsi="Arial" w:cs="Arial"/>
        </w:rPr>
        <w:t xml:space="preserve"> de </w:t>
      </w:r>
      <w:r>
        <w:rPr>
          <w:rFonts w:ascii="Arial" w:eastAsia="Arial" w:hAnsi="Arial" w:cs="Arial"/>
        </w:rPr>
        <w:t xml:space="preserve">junio </w:t>
      </w:r>
      <w:r w:rsidRPr="00BF04C7">
        <w:rPr>
          <w:rFonts w:ascii="Arial" w:eastAsia="Arial" w:hAnsi="Arial" w:cs="Arial"/>
        </w:rPr>
        <w:t>de 202</w:t>
      </w:r>
      <w:r>
        <w:rPr>
          <w:rFonts w:ascii="Arial" w:eastAsia="Arial" w:hAnsi="Arial" w:cs="Arial"/>
        </w:rPr>
        <w:t>5</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02C4FA31" w14:textId="77777777" w:rsidR="0040644B" w:rsidRPr="00BF04C7" w:rsidRDefault="0040644B" w:rsidP="0040644B">
      <w:pPr>
        <w:spacing w:after="0"/>
        <w:ind w:right="48"/>
        <w:jc w:val="both"/>
        <w:rPr>
          <w:rFonts w:ascii="Arial" w:eastAsia="Arial" w:hAnsi="Arial" w:cs="Arial"/>
          <w:i/>
        </w:rPr>
      </w:pPr>
    </w:p>
    <w:p w14:paraId="07841DC5" w14:textId="5F33A674" w:rsidR="0040644B" w:rsidRDefault="0040644B" w:rsidP="0040644B">
      <w:pPr>
        <w:spacing w:after="0"/>
        <w:ind w:left="567" w:right="113"/>
        <w:jc w:val="both"/>
        <w:rPr>
          <w:rFonts w:ascii="Arial" w:eastAsia="Arial" w:hAnsi="Arial" w:cs="Arial"/>
          <w:i/>
          <w:sz w:val="20"/>
          <w:szCs w:val="20"/>
        </w:rPr>
      </w:pPr>
      <w:r>
        <w:rPr>
          <w:rFonts w:ascii="Arial" w:eastAsia="Arial" w:hAnsi="Arial" w:cs="Arial"/>
          <w:i/>
          <w:sz w:val="20"/>
          <w:szCs w:val="20"/>
        </w:rPr>
        <w:lastRenderedPageBreak/>
        <w:t>“(…)</w:t>
      </w:r>
      <w:r>
        <w:rPr>
          <w:rFonts w:ascii="Arial" w:eastAsia="Arial" w:hAnsi="Arial" w:cs="Arial"/>
          <w:i/>
          <w:sz w:val="20"/>
          <w:szCs w:val="20"/>
        </w:rPr>
        <w:t xml:space="preserve"> </w:t>
      </w:r>
      <w:r w:rsidRPr="00537260">
        <w:rPr>
          <w:rFonts w:ascii="Arial" w:eastAsia="Arial" w:hAnsi="Arial" w:cs="Arial"/>
          <w:i/>
          <w:sz w:val="20"/>
          <w:szCs w:val="20"/>
        </w:rPr>
        <w:t xml:space="preserve">El día 26 de mayo de 2025 se realizó visita de seguimiento por parte de un ingeniero forestal adscrito a la Subdirección de Flora y Fauna Silvestre, al Concepto Técnico de Atención a Emergencias Silvicultural SSFFS-00379 del 12/01/2024, en el cual se autorizó a ENEL COLOMBIA S.A ESP, la poda estructural de un (1) individuo arbóreo de la especie “Caucho benjamín” (Ficus benjamina), el cual registra código SIGAU 08011003001010, este árbol está localizado en espacio público frente de la dirección CL 8 SUR 71D 18, localidad de Kennedy. </w:t>
      </w:r>
    </w:p>
    <w:p w14:paraId="7276B214" w14:textId="77777777" w:rsidR="0040644B" w:rsidRDefault="0040644B" w:rsidP="0040644B">
      <w:pPr>
        <w:spacing w:after="0"/>
        <w:ind w:left="567" w:right="113"/>
        <w:jc w:val="both"/>
        <w:rPr>
          <w:rFonts w:ascii="Arial" w:eastAsia="Arial" w:hAnsi="Arial" w:cs="Arial"/>
          <w:i/>
          <w:sz w:val="20"/>
          <w:szCs w:val="20"/>
        </w:rPr>
      </w:pPr>
    </w:p>
    <w:p w14:paraId="4E9AAD37" w14:textId="77777777" w:rsidR="0040644B" w:rsidRDefault="0040644B" w:rsidP="0040644B">
      <w:pPr>
        <w:spacing w:after="0"/>
        <w:ind w:left="567" w:right="113"/>
        <w:jc w:val="both"/>
        <w:rPr>
          <w:rFonts w:ascii="Arial" w:eastAsia="Arial" w:hAnsi="Arial" w:cs="Arial"/>
          <w:i/>
          <w:sz w:val="20"/>
          <w:szCs w:val="20"/>
        </w:rPr>
      </w:pPr>
      <w:r w:rsidRPr="00537260">
        <w:rPr>
          <w:rFonts w:ascii="Arial" w:eastAsia="Arial" w:hAnsi="Arial" w:cs="Arial"/>
          <w:i/>
          <w:sz w:val="20"/>
          <w:szCs w:val="20"/>
        </w:rPr>
        <w:t xml:space="preserve">Esta visita fue registrada con acta No. RVR-20242774-38078, con radicado 2025EE115480, donde se evidenció la ejecución técnica de la poda estructural autorizada a ENEL COLOMBIA S.A. ESP, en el Concepto Técnico SSFFS-00379 del 12/01/2024. Una vez en el sito de emplazamiento del árbol se observan cicatrices de poda, ausencia de la rama desgarrada y un corte limpio, acompañado de la aplicación de sellante cicatrizante en los puntos de corte y un realce de la copa del individuo, según los parámetros establecidos en el manual de silvicultura urbana para Bogotá. </w:t>
      </w:r>
    </w:p>
    <w:p w14:paraId="1EF3EBE0" w14:textId="77777777" w:rsidR="0040644B" w:rsidRDefault="0040644B" w:rsidP="0040644B">
      <w:pPr>
        <w:spacing w:after="0"/>
        <w:ind w:left="567" w:right="113"/>
        <w:jc w:val="both"/>
        <w:rPr>
          <w:rFonts w:ascii="Arial" w:eastAsia="Arial" w:hAnsi="Arial" w:cs="Arial"/>
          <w:i/>
          <w:sz w:val="20"/>
          <w:szCs w:val="20"/>
        </w:rPr>
      </w:pPr>
    </w:p>
    <w:p w14:paraId="0EACC280" w14:textId="77777777" w:rsidR="0040644B" w:rsidRDefault="0040644B" w:rsidP="0040644B">
      <w:pPr>
        <w:spacing w:after="0"/>
        <w:ind w:left="567" w:right="113"/>
        <w:jc w:val="both"/>
        <w:rPr>
          <w:rFonts w:ascii="Arial" w:eastAsia="Arial" w:hAnsi="Arial" w:cs="Arial"/>
          <w:i/>
          <w:sz w:val="20"/>
          <w:szCs w:val="20"/>
        </w:rPr>
      </w:pPr>
      <w:r w:rsidRPr="00537260">
        <w:rPr>
          <w:rFonts w:ascii="Arial" w:eastAsia="Arial" w:hAnsi="Arial" w:cs="Arial"/>
          <w:i/>
          <w:sz w:val="20"/>
          <w:szCs w:val="20"/>
        </w:rPr>
        <w:t>Por la ejecución del procedimiento silvicultural de poda estructural autorizada, no se generan costos de compensación en (IVP) ni en valores monetarios, ya que estos aplican únicamente para los Conceptos Técnicos de tala. En cuanto a los pagos por concepto de evaluación y seguimiento, ENEL COLOMBIA SA ESP quedó exenta de estos costos conforme a lo dispuesto en la resolución 03034 de 2023, artículo 18 numeral 4 “Solicitudes de evaluación de arbolado urbano que generen riesgo inminente de volcamiento y aquellas</w:t>
      </w:r>
      <w:r w:rsidRPr="00E91ED3">
        <w:rPr>
          <w:rFonts w:ascii="Arial" w:eastAsia="Arial" w:hAnsi="Arial" w:cs="Arial"/>
          <w:i/>
          <w:sz w:val="20"/>
          <w:szCs w:val="20"/>
        </w:rPr>
        <w:t xml:space="preserve"> </w:t>
      </w:r>
      <w:r w:rsidRPr="00537260">
        <w:rPr>
          <w:rFonts w:ascii="Arial" w:eastAsia="Arial" w:hAnsi="Arial" w:cs="Arial"/>
          <w:i/>
          <w:sz w:val="20"/>
          <w:szCs w:val="20"/>
        </w:rPr>
        <w:t xml:space="preserve">de manejo silvicultural solicitadas por terceros a las entidades públicas descritas en el artículo noveno y el literal J del artículo 20 del Decreto Distrital 531 de 2010 o el que lo sustituya modifique o derogue”. </w:t>
      </w:r>
    </w:p>
    <w:p w14:paraId="14AE5EFA" w14:textId="77777777" w:rsidR="0040644B" w:rsidRDefault="0040644B" w:rsidP="0040644B">
      <w:pPr>
        <w:spacing w:after="0"/>
        <w:ind w:left="567" w:right="113"/>
        <w:jc w:val="both"/>
        <w:rPr>
          <w:rFonts w:ascii="Arial" w:eastAsia="Arial" w:hAnsi="Arial" w:cs="Arial"/>
          <w:i/>
          <w:sz w:val="20"/>
          <w:szCs w:val="20"/>
        </w:rPr>
      </w:pPr>
    </w:p>
    <w:p w14:paraId="007E5253" w14:textId="2D2512B1" w:rsidR="0040644B" w:rsidRPr="00BF04C7" w:rsidRDefault="0040644B" w:rsidP="0040644B">
      <w:pPr>
        <w:spacing w:after="0"/>
        <w:ind w:left="567" w:right="113"/>
        <w:jc w:val="both"/>
        <w:rPr>
          <w:rFonts w:ascii="Arial" w:eastAsia="Arial" w:hAnsi="Arial" w:cs="Arial"/>
          <w:i/>
          <w:sz w:val="20"/>
          <w:szCs w:val="20"/>
        </w:rPr>
      </w:pPr>
      <w:r w:rsidRPr="00537260">
        <w:rPr>
          <w:rFonts w:ascii="Arial" w:eastAsia="Arial" w:hAnsi="Arial" w:cs="Arial"/>
          <w:i/>
          <w:sz w:val="20"/>
          <w:szCs w:val="20"/>
        </w:rPr>
        <w:t>Finalmente, se informa que este concepto técnico no requirió salvoconducto de movilización de madera. No se requirió el manejo correspondiente a la fauna asociada al arbolado relacionado</w:t>
      </w:r>
      <w:r w:rsidRPr="00E91ED3">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p>
    <w:p w14:paraId="0928E1CB" w14:textId="77777777" w:rsidR="0040644B" w:rsidRPr="00BF04C7" w:rsidRDefault="0040644B" w:rsidP="0040644B">
      <w:pPr>
        <w:spacing w:after="0"/>
        <w:ind w:left="567" w:right="113"/>
        <w:jc w:val="both"/>
        <w:rPr>
          <w:rFonts w:ascii="Arial" w:eastAsia="Arial" w:hAnsi="Arial" w:cs="Arial"/>
          <w:color w:val="7030A0"/>
        </w:rPr>
      </w:pPr>
    </w:p>
    <w:p w14:paraId="006ADF99" w14:textId="77777777" w:rsidR="0040644B" w:rsidRPr="00537260" w:rsidRDefault="0040644B" w:rsidP="0040644B">
      <w:pPr>
        <w:spacing w:after="0"/>
        <w:ind w:right="48"/>
        <w:jc w:val="both"/>
        <w:rPr>
          <w:rFonts w:ascii="Arial" w:eastAsia="Arial" w:hAnsi="Arial" w:cs="Arial"/>
        </w:rPr>
      </w:pPr>
      <w:r w:rsidRPr="004B4E52">
        <w:rPr>
          <w:rFonts w:ascii="Arial" w:eastAsia="Arial" w:hAnsi="Arial" w:cs="Arial"/>
          <w:lang w:val="es-CO"/>
        </w:rPr>
        <w:t>Que, una vez evidenciado el cumplimento de las obligaciones por parte de</w:t>
      </w:r>
      <w:r w:rsidRPr="004B4E52">
        <w:rPr>
          <w:rFonts w:ascii="Arial" w:eastAsia="Arial" w:hAnsi="Arial" w:cs="Arial"/>
        </w:rPr>
        <w:t xml:space="preserve"> </w:t>
      </w:r>
      <w:r>
        <w:rPr>
          <w:rFonts w:ascii="Arial" w:eastAsia="Arial" w:hAnsi="Arial" w:cs="Arial"/>
        </w:rPr>
        <w:t>ENEL COLOMBIA S.A., ESP, con NIT. 860.</w:t>
      </w:r>
      <w:r w:rsidRPr="00537260">
        <w:rPr>
          <w:rFonts w:ascii="Arial" w:eastAsia="Arial" w:hAnsi="Arial" w:cs="Arial"/>
        </w:rPr>
        <w:t>063.875-8, a través de su representante legal, o quien haga sus veces,</w:t>
      </w:r>
      <w:r w:rsidRPr="00537260">
        <w:rPr>
          <w:rFonts w:ascii="Arial" w:eastAsia="Arial" w:hAnsi="Arial" w:cs="Arial"/>
          <w:lang w:val="es-CO"/>
        </w:rPr>
        <w:t xml:space="preserve"> y al no existir otra actuación administrativa a ejecutar, se procederá al archivo definitivo del expediente</w:t>
      </w:r>
      <w:r w:rsidRPr="00537260">
        <w:rPr>
          <w:rFonts w:ascii="Arial" w:eastAsia="Arial" w:hAnsi="Arial" w:cs="Arial"/>
        </w:rPr>
        <w:t xml:space="preserve"> </w:t>
      </w:r>
      <w:r w:rsidRPr="00537260">
        <w:rPr>
          <w:rFonts w:ascii="Arial" w:eastAsia="Arial" w:hAnsi="Arial" w:cs="Arial"/>
          <w:b/>
        </w:rPr>
        <w:t>SDA-03-2025-1637</w:t>
      </w:r>
      <w:r w:rsidRPr="00537260">
        <w:rPr>
          <w:rFonts w:ascii="Arial" w:eastAsia="Arial" w:hAnsi="Arial" w:cs="Arial"/>
        </w:rPr>
        <w:t>.</w:t>
      </w:r>
    </w:p>
    <w:p w14:paraId="1F10AE10" w14:textId="77777777" w:rsidR="0040644B" w:rsidRPr="00537260" w:rsidRDefault="0040644B" w:rsidP="0040644B">
      <w:pPr>
        <w:spacing w:after="0"/>
        <w:ind w:right="48"/>
        <w:jc w:val="both"/>
        <w:rPr>
          <w:rFonts w:ascii="Arial" w:eastAsia="Arial" w:hAnsi="Arial" w:cs="Arial"/>
        </w:rPr>
      </w:pPr>
    </w:p>
    <w:p w14:paraId="5DF263DB" w14:textId="77777777" w:rsidR="0040644B" w:rsidRPr="00537260" w:rsidRDefault="0040644B" w:rsidP="0040644B">
      <w:pPr>
        <w:pStyle w:val="Ttulo4"/>
        <w:spacing w:before="0" w:after="0" w:line="276" w:lineRule="auto"/>
        <w:ind w:right="48"/>
        <w:jc w:val="both"/>
        <w:rPr>
          <w:rFonts w:ascii="Arial" w:eastAsia="Arial" w:hAnsi="Arial" w:cs="Arial"/>
          <w:b/>
          <w:bCs/>
          <w:i w:val="0"/>
          <w:iCs w:val="0"/>
          <w:color w:val="auto"/>
          <w:sz w:val="22"/>
          <w:szCs w:val="22"/>
        </w:rPr>
      </w:pPr>
      <w:r w:rsidRPr="00537260">
        <w:rPr>
          <w:rFonts w:ascii="Arial" w:eastAsia="Arial" w:hAnsi="Arial" w:cs="Arial"/>
          <w:b/>
          <w:bCs/>
          <w:i w:val="0"/>
          <w:iCs w:val="0"/>
          <w:color w:val="auto"/>
          <w:sz w:val="22"/>
          <w:szCs w:val="22"/>
        </w:rPr>
        <w:t>CONSIDERACIONES JURÍDICAS</w:t>
      </w:r>
    </w:p>
    <w:p w14:paraId="36EDB38F" w14:textId="77777777" w:rsidR="0040644B" w:rsidRPr="00537260" w:rsidRDefault="0040644B" w:rsidP="0040644B">
      <w:pPr>
        <w:spacing w:after="0"/>
        <w:ind w:right="48"/>
        <w:jc w:val="both"/>
        <w:rPr>
          <w:rFonts w:ascii="Arial" w:eastAsia="Arial" w:hAnsi="Arial" w:cs="Arial"/>
        </w:rPr>
      </w:pPr>
    </w:p>
    <w:p w14:paraId="580E371C" w14:textId="77777777" w:rsidR="0040644B" w:rsidRDefault="0040644B" w:rsidP="0040644B">
      <w:pPr>
        <w:spacing w:after="0"/>
        <w:ind w:right="48"/>
        <w:jc w:val="both"/>
        <w:rPr>
          <w:rFonts w:ascii="Arial" w:eastAsia="Arial" w:hAnsi="Arial" w:cs="Arial"/>
          <w:i/>
        </w:rPr>
      </w:pPr>
      <w:bookmarkStart w:id="4" w:name="_Hlk199259815"/>
      <w:r w:rsidRPr="00537260">
        <w:rPr>
          <w:rFonts w:ascii="Arial" w:eastAsia="Arial" w:hAnsi="Arial" w:cs="Arial"/>
        </w:rPr>
        <w:t xml:space="preserve">Que la Constitución Política de Colombia en el Capítulo V de la función administrativa, artículo 209, señala: </w:t>
      </w:r>
      <w:r w:rsidRPr="00537260">
        <w:rPr>
          <w:rFonts w:ascii="Arial" w:eastAsia="Arial" w:hAnsi="Arial" w:cs="Arial"/>
          <w:sz w:val="20"/>
          <w:szCs w:val="20"/>
        </w:rPr>
        <w:t>“</w:t>
      </w:r>
      <w:r w:rsidRPr="00537260">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537260">
        <w:rPr>
          <w:rFonts w:ascii="Arial" w:eastAsia="Arial" w:hAnsi="Arial" w:cs="Arial"/>
          <w:i/>
        </w:rPr>
        <w:t>.</w:t>
      </w:r>
    </w:p>
    <w:p w14:paraId="1366BA22" w14:textId="77777777" w:rsidR="00A35D59" w:rsidRPr="00537260" w:rsidRDefault="00A35D59" w:rsidP="0040644B">
      <w:pPr>
        <w:spacing w:after="0"/>
        <w:ind w:right="48"/>
        <w:jc w:val="both"/>
        <w:rPr>
          <w:rFonts w:ascii="Arial" w:eastAsia="Arial" w:hAnsi="Arial" w:cs="Arial"/>
          <w:i/>
        </w:rPr>
      </w:pPr>
    </w:p>
    <w:p w14:paraId="2506D607" w14:textId="77777777" w:rsidR="0040644B" w:rsidRPr="00537260" w:rsidRDefault="0040644B" w:rsidP="0040644B">
      <w:pPr>
        <w:spacing w:after="0"/>
        <w:ind w:right="48"/>
        <w:jc w:val="both"/>
        <w:rPr>
          <w:rFonts w:ascii="Arial" w:eastAsia="Arial" w:hAnsi="Arial" w:cs="Arial"/>
        </w:rPr>
      </w:pPr>
      <w:r w:rsidRPr="00537260">
        <w:rPr>
          <w:rFonts w:ascii="Arial" w:eastAsia="Arial" w:hAnsi="Arial" w:cs="Arial"/>
        </w:rPr>
        <w:lastRenderedPageBreak/>
        <w:t>Que el artículo 31 de la Ley 99 de 1993, contempla lo relacionado con las funciones de las Corporaciones Autónomas Regionales, indicando entre ellas: “</w:t>
      </w:r>
      <w:r w:rsidRPr="00537260">
        <w:rPr>
          <w:rFonts w:ascii="Arial" w:eastAsia="Arial" w:hAnsi="Arial" w:cs="Arial"/>
          <w:i/>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537260">
        <w:rPr>
          <w:rFonts w:ascii="Arial" w:eastAsia="Arial" w:hAnsi="Arial" w:cs="Arial"/>
        </w:rPr>
        <w:t>”, concordante con el artículo 65 que establece las atribuciones para el Distrito Capital.</w:t>
      </w:r>
    </w:p>
    <w:p w14:paraId="124D9579" w14:textId="77777777" w:rsidR="0040644B" w:rsidRPr="00537260" w:rsidRDefault="0040644B" w:rsidP="0040644B">
      <w:pPr>
        <w:spacing w:after="0"/>
        <w:ind w:right="48"/>
        <w:jc w:val="both"/>
        <w:rPr>
          <w:rFonts w:ascii="Arial" w:eastAsia="Arial" w:hAnsi="Arial" w:cs="Arial"/>
        </w:rPr>
      </w:pPr>
    </w:p>
    <w:p w14:paraId="456C0F02" w14:textId="77777777" w:rsidR="0040644B" w:rsidRPr="00537260" w:rsidRDefault="0040644B" w:rsidP="0040644B">
      <w:pPr>
        <w:spacing w:after="0"/>
        <w:ind w:right="48"/>
        <w:jc w:val="both"/>
        <w:rPr>
          <w:rFonts w:ascii="Arial" w:eastAsia="Arial" w:hAnsi="Arial" w:cs="Arial"/>
        </w:rPr>
      </w:pPr>
      <w:r w:rsidRPr="00537260">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537260">
        <w:rPr>
          <w:rFonts w:ascii="Arial" w:eastAsia="Arial" w:hAnsi="Arial" w:cs="Arial"/>
          <w:i/>
          <w:sz w:val="20"/>
          <w:szCs w:val="20"/>
        </w:rPr>
        <w:t xml:space="preserve">Artículo 66. Competencias de Grandes Centros Urbanos. </w:t>
      </w:r>
      <w:r w:rsidRPr="00537260">
        <w:rPr>
          <w:rFonts w:ascii="Arial" w:eastAsia="Arial" w:hAnsi="Arial" w:cs="Arial"/>
          <w:i/>
          <w:sz w:val="20"/>
          <w:szCs w:val="20"/>
          <w:u w:val="single"/>
        </w:rPr>
        <w:t>Modificado por el art. 214, Decreto Nacional 1450 de 2011</w:t>
      </w:r>
      <w:r w:rsidRPr="00537260">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r w:rsidRPr="00537260">
        <w:rPr>
          <w:rFonts w:ascii="Arial" w:eastAsia="Arial" w:hAnsi="Arial" w:cs="Arial"/>
          <w:i/>
        </w:rPr>
        <w:t xml:space="preserve">]” </w:t>
      </w:r>
    </w:p>
    <w:p w14:paraId="5D88A793" w14:textId="77777777" w:rsidR="0040644B" w:rsidRPr="00537260" w:rsidRDefault="0040644B" w:rsidP="0040644B">
      <w:pPr>
        <w:spacing w:after="0"/>
        <w:ind w:right="48"/>
        <w:jc w:val="both"/>
        <w:rPr>
          <w:rFonts w:ascii="Arial" w:eastAsia="Arial" w:hAnsi="Arial" w:cs="Arial"/>
          <w:i/>
        </w:rPr>
      </w:pPr>
    </w:p>
    <w:p w14:paraId="5E91A92A" w14:textId="77777777" w:rsidR="0040644B" w:rsidRPr="00537260" w:rsidRDefault="0040644B" w:rsidP="0040644B">
      <w:pPr>
        <w:spacing w:after="0"/>
        <w:ind w:right="48"/>
        <w:jc w:val="both"/>
        <w:rPr>
          <w:rFonts w:ascii="Arial" w:eastAsia="Arial" w:hAnsi="Arial" w:cs="Arial"/>
        </w:rPr>
      </w:pPr>
      <w:r w:rsidRPr="00537260">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5138647" w14:textId="77777777" w:rsidR="0040644B" w:rsidRPr="00537260" w:rsidRDefault="0040644B" w:rsidP="0040644B">
      <w:pPr>
        <w:spacing w:after="0"/>
        <w:ind w:right="48"/>
        <w:jc w:val="both"/>
        <w:rPr>
          <w:rFonts w:ascii="Arial" w:eastAsia="Arial" w:hAnsi="Arial" w:cs="Arial"/>
        </w:rPr>
      </w:pPr>
    </w:p>
    <w:p w14:paraId="2913195A" w14:textId="77777777" w:rsidR="0040644B" w:rsidRDefault="0040644B" w:rsidP="00A35D59">
      <w:pPr>
        <w:spacing w:after="0"/>
        <w:ind w:left="567"/>
        <w:jc w:val="both"/>
        <w:rPr>
          <w:rFonts w:ascii="Arial" w:eastAsia="Arial" w:hAnsi="Arial" w:cs="Arial"/>
          <w:i/>
          <w:sz w:val="20"/>
          <w:szCs w:val="20"/>
        </w:rPr>
      </w:pPr>
      <w:r w:rsidRPr="00537260">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9D97BBF" w14:textId="77777777" w:rsidR="0040644B" w:rsidRDefault="0040644B" w:rsidP="00A35D59">
      <w:pPr>
        <w:spacing w:after="0"/>
        <w:ind w:left="567"/>
        <w:jc w:val="both"/>
        <w:rPr>
          <w:rFonts w:ascii="Arial" w:eastAsia="Arial" w:hAnsi="Arial" w:cs="Arial"/>
          <w:i/>
          <w:sz w:val="20"/>
          <w:szCs w:val="20"/>
        </w:rPr>
      </w:pPr>
      <w:r w:rsidRPr="00537260">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0CA8CCF" w14:textId="1A9EAEB8" w:rsidR="0040644B" w:rsidRDefault="0040644B" w:rsidP="00A35D59">
      <w:pPr>
        <w:spacing w:after="0"/>
        <w:ind w:left="567"/>
        <w:jc w:val="both"/>
        <w:rPr>
          <w:rFonts w:ascii="Arial" w:eastAsia="Arial" w:hAnsi="Arial" w:cs="Arial"/>
          <w:i/>
          <w:sz w:val="20"/>
          <w:szCs w:val="20"/>
        </w:rPr>
      </w:pPr>
      <w:r w:rsidRPr="00537260">
        <w:rPr>
          <w:rFonts w:ascii="Arial" w:eastAsia="Arial" w:hAnsi="Arial" w:cs="Arial"/>
          <w:i/>
          <w:sz w:val="20"/>
          <w:szCs w:val="20"/>
        </w:rPr>
        <w:t>[…]</w:t>
      </w:r>
    </w:p>
    <w:p w14:paraId="3588C561" w14:textId="77777777" w:rsidR="0040644B" w:rsidRPr="00537260" w:rsidRDefault="0040644B" w:rsidP="00A35D59">
      <w:pPr>
        <w:spacing w:after="0"/>
        <w:ind w:left="567"/>
        <w:jc w:val="both"/>
        <w:rPr>
          <w:rFonts w:ascii="Arial" w:eastAsia="Arial" w:hAnsi="Arial" w:cs="Arial"/>
          <w:i/>
          <w:sz w:val="20"/>
          <w:szCs w:val="20"/>
        </w:rPr>
      </w:pPr>
      <w:r w:rsidRPr="00537260">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B08EE75" w14:textId="77777777" w:rsidR="0040644B" w:rsidRPr="00537260" w:rsidRDefault="0040644B" w:rsidP="0040644B">
      <w:pPr>
        <w:spacing w:after="0"/>
        <w:ind w:right="48"/>
        <w:jc w:val="both"/>
        <w:rPr>
          <w:rFonts w:ascii="Arial" w:eastAsia="Arial" w:hAnsi="Arial" w:cs="Arial"/>
          <w:i/>
        </w:rPr>
      </w:pPr>
    </w:p>
    <w:p w14:paraId="00B0DEA4" w14:textId="77777777" w:rsidR="0040644B" w:rsidRPr="00537260" w:rsidRDefault="0040644B" w:rsidP="0040644B">
      <w:pPr>
        <w:spacing w:after="0"/>
        <w:ind w:right="48"/>
        <w:jc w:val="both"/>
        <w:rPr>
          <w:rFonts w:ascii="Arial" w:eastAsia="Arial" w:hAnsi="Arial" w:cs="Arial"/>
          <w:i/>
        </w:rPr>
      </w:pPr>
      <w:r w:rsidRPr="00537260">
        <w:rPr>
          <w:rFonts w:ascii="Arial" w:eastAsia="Arial" w:hAnsi="Arial" w:cs="Arial"/>
        </w:rPr>
        <w:t xml:space="preserve">Que, el artículo 306 del Código de Procedimiento Administrativo y de lo Contencioso Administrativo, dispone: </w:t>
      </w:r>
      <w:r w:rsidRPr="00537260">
        <w:rPr>
          <w:rFonts w:ascii="Arial" w:eastAsia="Arial" w:hAnsi="Arial" w:cs="Arial"/>
          <w:i/>
        </w:rPr>
        <w:t>“</w:t>
      </w:r>
      <w:r w:rsidRPr="00537260">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537260">
        <w:rPr>
          <w:rFonts w:ascii="Arial" w:eastAsia="Arial" w:hAnsi="Arial" w:cs="Arial"/>
          <w:i/>
        </w:rPr>
        <w:t>.”</w:t>
      </w:r>
    </w:p>
    <w:p w14:paraId="1C59EEC8" w14:textId="77777777" w:rsidR="0040644B" w:rsidRPr="00537260" w:rsidRDefault="0040644B" w:rsidP="0040644B">
      <w:pPr>
        <w:spacing w:after="0"/>
        <w:ind w:right="48"/>
        <w:jc w:val="both"/>
        <w:rPr>
          <w:rFonts w:ascii="Arial" w:eastAsia="Arial" w:hAnsi="Arial" w:cs="Arial"/>
          <w:b/>
        </w:rPr>
      </w:pPr>
    </w:p>
    <w:p w14:paraId="412A20C9" w14:textId="77777777" w:rsidR="0040644B" w:rsidRDefault="0040644B" w:rsidP="0040644B">
      <w:pPr>
        <w:spacing w:after="0"/>
        <w:jc w:val="both"/>
        <w:rPr>
          <w:rFonts w:ascii="Arial" w:eastAsia="Arial" w:hAnsi="Arial" w:cs="Arial"/>
          <w:lang w:val="es-CO"/>
        </w:rPr>
      </w:pPr>
      <w:r w:rsidRPr="00537260">
        <w:rPr>
          <w:rFonts w:ascii="Arial" w:eastAsia="Arial" w:hAnsi="Arial" w:cs="Arial"/>
          <w:lang w:val="es-CO"/>
        </w:rPr>
        <w:t>Que el artículo 122 del Código General del Proceso, vigente desde el 1 de enero de 2014, y que derogó el artículo 126 del Código de Procedimiento Civil, establece: </w:t>
      </w:r>
    </w:p>
    <w:p w14:paraId="7D403DA5" w14:textId="77777777" w:rsidR="0040644B" w:rsidRPr="00537260" w:rsidRDefault="0040644B" w:rsidP="00A35D59">
      <w:pPr>
        <w:spacing w:after="0"/>
        <w:ind w:left="567"/>
        <w:jc w:val="both"/>
        <w:rPr>
          <w:rFonts w:ascii="Arial" w:eastAsia="Arial" w:hAnsi="Arial" w:cs="Arial"/>
          <w:i/>
          <w:iCs/>
          <w:sz w:val="20"/>
          <w:szCs w:val="20"/>
          <w:lang w:val="es-CO"/>
        </w:rPr>
      </w:pPr>
      <w:r w:rsidRPr="00537260">
        <w:rPr>
          <w:rFonts w:ascii="Arial" w:eastAsia="Arial" w:hAnsi="Arial" w:cs="Arial"/>
          <w:b/>
          <w:bCs/>
          <w:i/>
          <w:iCs/>
          <w:sz w:val="20"/>
          <w:szCs w:val="20"/>
          <w:lang w:val="es-CO"/>
        </w:rPr>
        <w:lastRenderedPageBreak/>
        <w:t>“</w:t>
      </w:r>
      <w:r w:rsidRPr="00537260">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58859811" w14:textId="77777777" w:rsidR="0040644B" w:rsidRPr="00537260" w:rsidRDefault="0040644B" w:rsidP="00A35D59">
      <w:pPr>
        <w:spacing w:after="0"/>
        <w:ind w:left="567"/>
        <w:jc w:val="both"/>
        <w:rPr>
          <w:rFonts w:ascii="Arial" w:eastAsia="Arial" w:hAnsi="Arial" w:cs="Arial"/>
          <w:i/>
          <w:iCs/>
          <w:sz w:val="20"/>
          <w:szCs w:val="20"/>
          <w:lang w:val="es-CO"/>
        </w:rPr>
      </w:pPr>
      <w:r w:rsidRPr="00537260">
        <w:rPr>
          <w:rFonts w:ascii="Arial" w:eastAsia="Arial" w:hAnsi="Arial" w:cs="Arial"/>
          <w:i/>
          <w:iCs/>
          <w:sz w:val="20"/>
          <w:szCs w:val="20"/>
          <w:lang w:val="es-CO"/>
        </w:rPr>
        <w:t>[…]</w:t>
      </w:r>
    </w:p>
    <w:p w14:paraId="45279721" w14:textId="77777777" w:rsidR="0040644B" w:rsidRPr="00537260" w:rsidRDefault="0040644B" w:rsidP="00A35D59">
      <w:pPr>
        <w:spacing w:after="0"/>
        <w:ind w:left="567"/>
        <w:jc w:val="both"/>
        <w:rPr>
          <w:rFonts w:ascii="Arial" w:eastAsia="Arial" w:hAnsi="Arial" w:cs="Arial"/>
          <w:sz w:val="20"/>
          <w:szCs w:val="20"/>
          <w:lang w:val="es-CO"/>
        </w:rPr>
      </w:pPr>
      <w:r w:rsidRPr="00537260">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ADDB60A" w14:textId="77777777" w:rsidR="0040644B" w:rsidRPr="00537260" w:rsidRDefault="0040644B" w:rsidP="0040644B">
      <w:pPr>
        <w:spacing w:after="0"/>
        <w:ind w:right="567"/>
        <w:jc w:val="both"/>
        <w:rPr>
          <w:rFonts w:ascii="Arial" w:eastAsia="Arial" w:hAnsi="Arial" w:cs="Arial"/>
          <w:i/>
          <w:color w:val="7030A0"/>
        </w:rPr>
      </w:pPr>
    </w:p>
    <w:p w14:paraId="469D6A6F" w14:textId="77777777" w:rsidR="0040644B" w:rsidRPr="00537260" w:rsidRDefault="0040644B" w:rsidP="0040644B">
      <w:pPr>
        <w:spacing w:after="0"/>
        <w:ind w:right="48"/>
        <w:jc w:val="both"/>
        <w:rPr>
          <w:rFonts w:ascii="Arial" w:eastAsia="Arial" w:hAnsi="Arial" w:cs="Arial"/>
          <w:b/>
        </w:rPr>
      </w:pPr>
      <w:r w:rsidRPr="00537260">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20090522" w14:textId="77777777" w:rsidR="0040644B" w:rsidRPr="00537260" w:rsidRDefault="0040644B" w:rsidP="0040644B">
      <w:pPr>
        <w:spacing w:after="0"/>
        <w:ind w:right="48"/>
        <w:jc w:val="both"/>
        <w:rPr>
          <w:rFonts w:ascii="Arial" w:eastAsia="Arial" w:hAnsi="Arial" w:cs="Arial"/>
          <w:i/>
        </w:rPr>
      </w:pPr>
    </w:p>
    <w:p w14:paraId="1516B6E8" w14:textId="77777777" w:rsidR="0040644B" w:rsidRPr="00537260" w:rsidRDefault="0040644B" w:rsidP="00A35D59">
      <w:pPr>
        <w:spacing w:after="0"/>
        <w:ind w:left="567"/>
        <w:jc w:val="both"/>
        <w:rPr>
          <w:rFonts w:ascii="Arial" w:eastAsia="Arial" w:hAnsi="Arial" w:cs="Arial"/>
          <w:i/>
          <w:sz w:val="20"/>
          <w:szCs w:val="20"/>
        </w:rPr>
      </w:pPr>
      <w:r w:rsidRPr="00537260">
        <w:rPr>
          <w:rFonts w:ascii="Arial" w:eastAsia="Arial" w:hAnsi="Arial" w:cs="Arial"/>
          <w:i/>
          <w:sz w:val="20"/>
          <w:szCs w:val="20"/>
        </w:rPr>
        <w:t>“</w:t>
      </w:r>
      <w:r w:rsidRPr="00537260">
        <w:rPr>
          <w:rFonts w:ascii="Arial" w:eastAsia="Arial" w:hAnsi="Arial" w:cs="Arial"/>
          <w:b/>
          <w:i/>
          <w:sz w:val="20"/>
          <w:szCs w:val="20"/>
        </w:rPr>
        <w:t>Artículo 5.</w:t>
      </w:r>
      <w:r w:rsidRPr="00537260">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24422548" w14:textId="77777777" w:rsidR="0040644B" w:rsidRPr="00537260" w:rsidRDefault="0040644B" w:rsidP="00A35D59">
      <w:pPr>
        <w:spacing w:after="0"/>
        <w:ind w:left="567"/>
        <w:jc w:val="both"/>
        <w:rPr>
          <w:rFonts w:ascii="Arial" w:eastAsia="Arial" w:hAnsi="Arial" w:cs="Arial"/>
          <w:i/>
          <w:sz w:val="20"/>
          <w:szCs w:val="20"/>
        </w:rPr>
      </w:pPr>
      <w:r w:rsidRPr="00537260">
        <w:rPr>
          <w:rFonts w:ascii="Arial" w:eastAsia="Arial" w:hAnsi="Arial" w:cs="Arial"/>
          <w:i/>
          <w:sz w:val="20"/>
          <w:szCs w:val="20"/>
        </w:rPr>
        <w:t>[…]</w:t>
      </w:r>
    </w:p>
    <w:p w14:paraId="5808682F" w14:textId="77777777" w:rsidR="0040644B" w:rsidRPr="00537260" w:rsidRDefault="0040644B" w:rsidP="00A35D59">
      <w:pPr>
        <w:spacing w:after="0"/>
        <w:ind w:left="567"/>
        <w:jc w:val="both"/>
        <w:rPr>
          <w:rFonts w:ascii="Arial" w:eastAsia="Arial" w:hAnsi="Arial" w:cs="Arial"/>
          <w:i/>
          <w:sz w:val="20"/>
          <w:szCs w:val="20"/>
        </w:rPr>
      </w:pPr>
      <w:r w:rsidRPr="00537260">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5591C8B6" w14:textId="77777777" w:rsidR="0040644B" w:rsidRPr="00537260" w:rsidRDefault="0040644B" w:rsidP="0040644B">
      <w:pPr>
        <w:spacing w:after="0"/>
        <w:ind w:right="48"/>
        <w:jc w:val="both"/>
        <w:rPr>
          <w:rFonts w:ascii="Arial" w:eastAsia="Arial" w:hAnsi="Arial" w:cs="Arial"/>
          <w:sz w:val="20"/>
          <w:szCs w:val="20"/>
        </w:rPr>
      </w:pPr>
    </w:p>
    <w:p w14:paraId="54CDCEB3" w14:textId="77777777" w:rsidR="0040644B" w:rsidRPr="00537260" w:rsidRDefault="0040644B" w:rsidP="0040644B">
      <w:pPr>
        <w:spacing w:after="0"/>
        <w:ind w:right="48"/>
        <w:jc w:val="both"/>
        <w:rPr>
          <w:rFonts w:ascii="Arial" w:eastAsia="Arial" w:hAnsi="Arial" w:cs="Arial"/>
        </w:rPr>
      </w:pPr>
      <w:bookmarkStart w:id="5" w:name="_Hlk199259869"/>
      <w:r w:rsidRPr="00537260">
        <w:rPr>
          <w:rFonts w:ascii="Arial" w:eastAsia="Arial" w:hAnsi="Arial" w:cs="Arial"/>
        </w:rPr>
        <w:t xml:space="preserve">Que una vez evidenciado el cumplimento de las obligaciones derivadas del Concepto Técnico No. SSFFS-00379 del 12 de enero de 2024, por parte de la ENEL COLOMBIA S.A., ESP, con NIT. 860.063.875-8, a través de su representante legal o quien haga sus veces, y al no existir otra actuación administrativa pendiente por surtir en el presente trámite </w:t>
      </w:r>
      <w:r w:rsidRPr="00537260">
        <w:rPr>
          <w:rFonts w:ascii="Arial" w:eastAsia="Arial" w:hAnsi="Arial" w:cs="Arial"/>
          <w:b/>
          <w:bCs/>
        </w:rPr>
        <w:t>permisivo</w:t>
      </w:r>
      <w:r w:rsidRPr="00537260">
        <w:rPr>
          <w:rFonts w:ascii="Arial" w:eastAsia="Arial" w:hAnsi="Arial" w:cs="Arial"/>
        </w:rPr>
        <w:t xml:space="preserve">, se procederá al archivo del expediente </w:t>
      </w:r>
      <w:r w:rsidRPr="00537260">
        <w:rPr>
          <w:rFonts w:ascii="Arial" w:eastAsia="Arial" w:hAnsi="Arial" w:cs="Arial"/>
          <w:b/>
          <w:bCs/>
        </w:rPr>
        <w:t>SDA-03-2025-1637</w:t>
      </w:r>
      <w:r w:rsidRPr="00537260">
        <w:rPr>
          <w:rFonts w:ascii="Arial" w:eastAsia="Arial" w:hAnsi="Arial" w:cs="Arial"/>
        </w:rPr>
        <w:t>, sin perjuicio de las acciones administrativas, civiles o penales a que hubiere lugar.</w:t>
      </w:r>
      <w:bookmarkEnd w:id="5"/>
    </w:p>
    <w:p w14:paraId="767F8809" w14:textId="77777777" w:rsidR="0040644B" w:rsidRPr="00537260" w:rsidRDefault="0040644B" w:rsidP="0040644B">
      <w:pPr>
        <w:spacing w:after="0"/>
        <w:ind w:right="48"/>
        <w:jc w:val="both"/>
        <w:rPr>
          <w:rFonts w:ascii="Arial" w:eastAsia="Arial" w:hAnsi="Arial" w:cs="Arial"/>
        </w:rPr>
      </w:pPr>
    </w:p>
    <w:p w14:paraId="1592A766" w14:textId="77777777" w:rsidR="0040644B" w:rsidRPr="00537260" w:rsidRDefault="0040644B" w:rsidP="0040644B">
      <w:pPr>
        <w:spacing w:after="0"/>
        <w:ind w:right="48"/>
        <w:jc w:val="both"/>
        <w:rPr>
          <w:rFonts w:ascii="Arial" w:eastAsia="Arial" w:hAnsi="Arial" w:cs="Arial"/>
          <w:b/>
        </w:rPr>
      </w:pPr>
      <w:r w:rsidRPr="00537260">
        <w:rPr>
          <w:rFonts w:ascii="Arial" w:eastAsia="Arial" w:hAnsi="Arial" w:cs="Arial"/>
        </w:rPr>
        <w:t xml:space="preserve">En mérito de lo expuesto,  </w:t>
      </w:r>
    </w:p>
    <w:p w14:paraId="362CBDB6" w14:textId="77777777" w:rsidR="0040644B" w:rsidRPr="00537260" w:rsidRDefault="0040644B" w:rsidP="0040644B">
      <w:pPr>
        <w:pBdr>
          <w:top w:val="nil"/>
          <w:left w:val="nil"/>
          <w:bottom w:val="nil"/>
          <w:right w:val="nil"/>
          <w:between w:val="nil"/>
        </w:pBdr>
        <w:spacing w:after="0"/>
        <w:ind w:right="48"/>
        <w:jc w:val="both"/>
        <w:rPr>
          <w:rFonts w:ascii="Arial" w:eastAsia="Arial" w:hAnsi="Arial" w:cs="Arial"/>
          <w:b/>
        </w:rPr>
      </w:pPr>
    </w:p>
    <w:p w14:paraId="605E2586" w14:textId="77777777" w:rsidR="0040644B" w:rsidRDefault="0040644B" w:rsidP="0040644B">
      <w:pPr>
        <w:pBdr>
          <w:top w:val="nil"/>
          <w:left w:val="nil"/>
          <w:bottom w:val="nil"/>
          <w:right w:val="nil"/>
          <w:between w:val="nil"/>
        </w:pBdr>
        <w:spacing w:after="0"/>
        <w:ind w:right="48"/>
        <w:jc w:val="center"/>
        <w:rPr>
          <w:rFonts w:ascii="Arial" w:eastAsia="Arial" w:hAnsi="Arial" w:cs="Arial"/>
          <w:b/>
        </w:rPr>
      </w:pPr>
      <w:r w:rsidRPr="00537260">
        <w:rPr>
          <w:rFonts w:ascii="Arial" w:eastAsia="Arial" w:hAnsi="Arial" w:cs="Arial"/>
          <w:b/>
        </w:rPr>
        <w:t>DISPONE</w:t>
      </w:r>
    </w:p>
    <w:p w14:paraId="1F9BC382" w14:textId="77777777" w:rsidR="0040644B" w:rsidRDefault="0040644B" w:rsidP="0040644B">
      <w:pPr>
        <w:pBdr>
          <w:top w:val="nil"/>
          <w:left w:val="nil"/>
          <w:bottom w:val="nil"/>
          <w:right w:val="nil"/>
          <w:between w:val="nil"/>
        </w:pBdr>
        <w:spacing w:after="0"/>
        <w:ind w:right="48"/>
        <w:jc w:val="center"/>
        <w:rPr>
          <w:rFonts w:ascii="Arial" w:eastAsia="Arial" w:hAnsi="Arial" w:cs="Arial"/>
          <w:b/>
        </w:rPr>
      </w:pPr>
    </w:p>
    <w:p w14:paraId="0D437D5B" w14:textId="6CD271A1" w:rsidR="0040644B" w:rsidRPr="00537260" w:rsidRDefault="0040644B" w:rsidP="0040644B">
      <w:pPr>
        <w:pBdr>
          <w:top w:val="nil"/>
          <w:left w:val="nil"/>
          <w:bottom w:val="nil"/>
          <w:right w:val="nil"/>
          <w:between w:val="nil"/>
        </w:pBdr>
        <w:spacing w:after="0"/>
        <w:ind w:right="48"/>
        <w:jc w:val="both"/>
        <w:rPr>
          <w:rFonts w:ascii="Arial" w:eastAsia="Arial" w:hAnsi="Arial" w:cs="Arial"/>
        </w:rPr>
      </w:pPr>
      <w:r w:rsidRPr="00537260">
        <w:rPr>
          <w:rFonts w:ascii="Arial" w:eastAsia="Arial" w:hAnsi="Arial" w:cs="Arial"/>
          <w:b/>
        </w:rPr>
        <w:t>ARTÍCULO PRIMERO.</w:t>
      </w:r>
      <w:r w:rsidRPr="00537260">
        <w:rPr>
          <w:rFonts w:ascii="Arial" w:eastAsia="Arial" w:hAnsi="Arial" w:cs="Arial"/>
        </w:rPr>
        <w:t xml:space="preserve"> Ordenar el ARCHIVO de las actuaciones administrativas contenidas en el expediente </w:t>
      </w:r>
      <w:r w:rsidRPr="00537260">
        <w:rPr>
          <w:rFonts w:ascii="Arial" w:eastAsia="Arial" w:hAnsi="Arial" w:cs="Arial"/>
          <w:b/>
        </w:rPr>
        <w:t>SDA-03-2025-1637</w:t>
      </w:r>
      <w:r w:rsidRPr="00537260">
        <w:rPr>
          <w:rFonts w:ascii="Arial" w:eastAsia="Arial" w:hAnsi="Arial" w:cs="Arial"/>
        </w:rPr>
        <w:t xml:space="preserve">, por las razones expuestas en la parte motiva del presente acto administrativo. </w:t>
      </w:r>
    </w:p>
    <w:p w14:paraId="712CB1E5" w14:textId="77777777" w:rsidR="0040644B" w:rsidRPr="00537260" w:rsidRDefault="0040644B" w:rsidP="0040644B">
      <w:pPr>
        <w:spacing w:after="0"/>
        <w:ind w:right="48"/>
        <w:jc w:val="both"/>
        <w:rPr>
          <w:rFonts w:ascii="Arial" w:eastAsia="Arial" w:hAnsi="Arial" w:cs="Arial"/>
        </w:rPr>
      </w:pPr>
    </w:p>
    <w:p w14:paraId="5AB193FA" w14:textId="77777777" w:rsidR="0040644B" w:rsidRPr="00537260" w:rsidRDefault="0040644B" w:rsidP="0040644B">
      <w:pPr>
        <w:spacing w:after="0"/>
        <w:ind w:right="48"/>
        <w:jc w:val="both"/>
        <w:rPr>
          <w:rFonts w:ascii="Arial" w:eastAsia="Arial" w:hAnsi="Arial" w:cs="Arial"/>
        </w:rPr>
      </w:pPr>
      <w:r w:rsidRPr="00537260">
        <w:rPr>
          <w:rFonts w:ascii="Arial" w:eastAsia="Arial" w:hAnsi="Arial" w:cs="Arial"/>
          <w:b/>
        </w:rPr>
        <w:lastRenderedPageBreak/>
        <w:t>ARTÍCULO SEGUNDO.</w:t>
      </w:r>
      <w:r w:rsidRPr="00537260">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6986CC56" w14:textId="77777777" w:rsidR="0040644B" w:rsidRPr="00537260" w:rsidRDefault="0040644B" w:rsidP="0040644B">
      <w:pPr>
        <w:spacing w:after="0"/>
        <w:ind w:right="48"/>
        <w:jc w:val="both"/>
        <w:rPr>
          <w:rFonts w:ascii="Arial" w:eastAsia="Arial" w:hAnsi="Arial" w:cs="Arial"/>
        </w:rPr>
      </w:pPr>
    </w:p>
    <w:p w14:paraId="7359FC5F" w14:textId="77777777" w:rsidR="0040644B" w:rsidRPr="00537260" w:rsidRDefault="0040644B" w:rsidP="0040644B">
      <w:pPr>
        <w:spacing w:after="0"/>
        <w:ind w:right="48"/>
        <w:jc w:val="both"/>
        <w:rPr>
          <w:rFonts w:ascii="Arial" w:eastAsia="Arial" w:hAnsi="Arial" w:cs="Arial"/>
        </w:rPr>
      </w:pPr>
      <w:bookmarkStart w:id="6" w:name="_Hlk199259958"/>
      <w:r w:rsidRPr="00537260">
        <w:rPr>
          <w:rFonts w:ascii="Arial" w:eastAsia="Arial" w:hAnsi="Arial" w:cs="Arial"/>
          <w:b/>
        </w:rPr>
        <w:t xml:space="preserve">ARTÍCULO TERCERO. </w:t>
      </w:r>
      <w:r w:rsidRPr="00537260">
        <w:rPr>
          <w:rFonts w:ascii="Arial" w:eastAsia="Arial" w:hAnsi="Arial" w:cs="Arial"/>
        </w:rPr>
        <w:t>Remitir copia del presente acto administrativo, con los soportes de comunicación, a la Subdirección Financiera de esta Entidad, para lo de su competencia.</w:t>
      </w:r>
    </w:p>
    <w:p w14:paraId="5E33AF63" w14:textId="77777777" w:rsidR="0040644B" w:rsidRPr="00537260" w:rsidRDefault="0040644B" w:rsidP="0040644B">
      <w:pPr>
        <w:spacing w:after="0"/>
        <w:ind w:right="48"/>
        <w:jc w:val="both"/>
        <w:rPr>
          <w:rFonts w:ascii="Arial" w:eastAsia="Arial" w:hAnsi="Arial" w:cs="Arial"/>
          <w:b/>
        </w:rPr>
      </w:pPr>
    </w:p>
    <w:p w14:paraId="7FDC51F0" w14:textId="77777777" w:rsidR="0040644B" w:rsidRPr="00537260" w:rsidRDefault="0040644B" w:rsidP="0040644B">
      <w:pPr>
        <w:spacing w:after="0"/>
        <w:ind w:right="48"/>
        <w:jc w:val="both"/>
        <w:rPr>
          <w:rFonts w:ascii="Arial" w:eastAsia="Arial" w:hAnsi="Arial" w:cs="Arial"/>
        </w:rPr>
      </w:pPr>
      <w:r w:rsidRPr="00537260">
        <w:rPr>
          <w:rFonts w:ascii="Arial" w:eastAsia="Arial" w:hAnsi="Arial" w:cs="Arial"/>
          <w:b/>
        </w:rPr>
        <w:t>ARTÍCULO CUARTO.</w:t>
      </w:r>
      <w:r w:rsidRPr="00537260">
        <w:rPr>
          <w:rFonts w:ascii="Arial" w:eastAsia="Arial" w:hAnsi="Arial" w:cs="Arial"/>
        </w:rPr>
        <w:t xml:space="preserve"> Remitir el expediente </w:t>
      </w:r>
      <w:r w:rsidRPr="00537260">
        <w:rPr>
          <w:rFonts w:ascii="Arial" w:eastAsia="Arial" w:hAnsi="Arial" w:cs="Arial"/>
          <w:b/>
        </w:rPr>
        <w:t>SDA-03-2025-1637</w:t>
      </w:r>
      <w:r w:rsidRPr="00537260">
        <w:rPr>
          <w:rFonts w:ascii="Arial" w:eastAsia="Arial" w:hAnsi="Arial" w:cs="Arial"/>
        </w:rPr>
        <w:t xml:space="preserve">, al grupo de expedientes de esta autoridad ambiental, a efectos de que proceda su archivo definitivo. </w:t>
      </w:r>
    </w:p>
    <w:p w14:paraId="42405062" w14:textId="77777777" w:rsidR="0040644B" w:rsidRPr="00537260" w:rsidRDefault="0040644B" w:rsidP="0040644B">
      <w:pPr>
        <w:spacing w:after="0"/>
        <w:ind w:right="48"/>
        <w:jc w:val="both"/>
        <w:rPr>
          <w:rFonts w:ascii="Arial" w:eastAsia="Arial" w:hAnsi="Arial" w:cs="Arial"/>
        </w:rPr>
      </w:pPr>
    </w:p>
    <w:p w14:paraId="3858A488" w14:textId="77777777" w:rsidR="0040644B" w:rsidRPr="00537260" w:rsidRDefault="0040644B" w:rsidP="0040644B">
      <w:pPr>
        <w:spacing w:after="0"/>
        <w:ind w:right="48"/>
        <w:jc w:val="both"/>
        <w:rPr>
          <w:rFonts w:ascii="Arial" w:eastAsia="Arial" w:hAnsi="Arial" w:cs="Arial"/>
        </w:rPr>
      </w:pPr>
      <w:r w:rsidRPr="00537260">
        <w:rPr>
          <w:rFonts w:ascii="Arial" w:eastAsia="Arial" w:hAnsi="Arial" w:cs="Arial"/>
          <w:b/>
        </w:rPr>
        <w:t xml:space="preserve">ARTÍCULO QUINTO. </w:t>
      </w:r>
      <w:r w:rsidRPr="00537260">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3BACC295" w14:textId="77777777" w:rsidR="0040644B" w:rsidRPr="00537260" w:rsidRDefault="0040644B" w:rsidP="0040644B">
      <w:pPr>
        <w:spacing w:after="0"/>
        <w:ind w:right="48"/>
        <w:jc w:val="both"/>
        <w:rPr>
          <w:rFonts w:ascii="Arial" w:eastAsia="Arial" w:hAnsi="Arial" w:cs="Arial"/>
        </w:rPr>
      </w:pPr>
    </w:p>
    <w:p w14:paraId="6DB1AB6A" w14:textId="77777777" w:rsidR="0040644B" w:rsidRPr="00537260" w:rsidRDefault="0040644B" w:rsidP="0040644B">
      <w:pPr>
        <w:spacing w:after="0"/>
        <w:ind w:right="48"/>
        <w:jc w:val="both"/>
        <w:rPr>
          <w:rFonts w:ascii="Arial" w:eastAsia="Arial" w:hAnsi="Arial" w:cs="Arial"/>
        </w:rPr>
      </w:pPr>
      <w:r w:rsidRPr="00537260">
        <w:rPr>
          <w:rFonts w:ascii="Arial" w:eastAsia="Arial" w:hAnsi="Arial" w:cs="Arial"/>
          <w:b/>
        </w:rPr>
        <w:t xml:space="preserve">ARTÍCULO SEXTO. </w:t>
      </w:r>
      <w:r w:rsidRPr="00537260">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5409E0D1" w14:textId="77777777" w:rsidR="0040644B" w:rsidRPr="00537260" w:rsidRDefault="0040644B" w:rsidP="0040644B">
      <w:pPr>
        <w:spacing w:after="0"/>
        <w:ind w:right="48"/>
        <w:jc w:val="both"/>
        <w:rPr>
          <w:rFonts w:ascii="Arial" w:eastAsia="Arial" w:hAnsi="Arial" w:cs="Arial"/>
        </w:rPr>
      </w:pPr>
    </w:p>
    <w:p w14:paraId="1A028D91" w14:textId="77777777" w:rsidR="0040644B" w:rsidRPr="004C7879" w:rsidRDefault="0040644B" w:rsidP="0040644B">
      <w:pPr>
        <w:spacing w:after="0"/>
        <w:ind w:right="48"/>
        <w:jc w:val="center"/>
        <w:rPr>
          <w:rFonts w:ascii="Arial" w:eastAsia="Arial" w:hAnsi="Arial" w:cs="Arial"/>
          <w:b/>
        </w:rPr>
      </w:pPr>
      <w:r w:rsidRPr="00537260">
        <w:rPr>
          <w:rFonts w:ascii="Arial" w:eastAsia="Arial" w:hAnsi="Arial" w:cs="Arial"/>
          <w:b/>
        </w:rPr>
        <w:t>COMUNÍQUESE Y CÚMPLASE.</w:t>
      </w:r>
    </w:p>
    <w:p w14:paraId="1D531C7A"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8783B0E"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577E4D8B" w14:textId="77777777" w:rsidR="00151297" w:rsidRDefault="00151297" w:rsidP="00855A3B">
      <w:pPr>
        <w:spacing w:after="0" w:line="240" w:lineRule="auto"/>
      </w:pPr>
    </w:p>
    <w:p w14:paraId="2371B5F3"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C5DE6B2" w14:textId="77777777" w:rsidR="00151297" w:rsidRDefault="00000000" w:rsidP="007E0C89">
      <w:pPr>
        <w:spacing w:after="0"/>
      </w:pPr>
      <w:bookmarkStart w:id="10" w:name="gdocs_firma"/>
      <w:r>
        <w:rPr>
          <w:rFonts w:cs="Arial"/>
          <w:noProof/>
          <w:lang w:val="es-CO" w:eastAsia="es-CO"/>
        </w:rPr>
        <w:drawing>
          <wp:inline distT="0" distB="0" distL="0" distR="0" wp14:anchorId="051C6273" wp14:editId="2CF9844F">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19681614"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4923C7D2"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7CB592DC"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CCFFE60" w14:textId="77777777" w:rsidR="00D3506E" w:rsidRDefault="00D3506E" w:rsidP="00151297">
      <w:pPr>
        <w:spacing w:after="0" w:line="240" w:lineRule="auto"/>
        <w:rPr>
          <w:rFonts w:ascii="Arial" w:hAnsi="Arial" w:cs="Arial"/>
          <w:i/>
          <w:sz w:val="16"/>
          <w:szCs w:val="16"/>
        </w:rPr>
      </w:pPr>
    </w:p>
    <w:p w14:paraId="72DA0955" w14:textId="32342B3A" w:rsidR="007E0C89" w:rsidRDefault="0040644B" w:rsidP="00151297">
      <w:pPr>
        <w:spacing w:after="0" w:line="240" w:lineRule="auto"/>
        <w:rPr>
          <w:rFonts w:ascii="Arial" w:hAnsi="Arial" w:cs="Arial"/>
          <w:i/>
          <w:sz w:val="16"/>
          <w:szCs w:val="16"/>
        </w:rPr>
      </w:pPr>
      <w:r w:rsidRPr="0040644B">
        <w:rPr>
          <w:rFonts w:ascii="Arial" w:hAnsi="Arial" w:cs="Arial"/>
          <w:i/>
          <w:sz w:val="16"/>
          <w:szCs w:val="16"/>
        </w:rPr>
        <w:t>E</w:t>
      </w:r>
      <w:r w:rsidRPr="0040644B">
        <w:rPr>
          <w:rFonts w:ascii="Arial" w:hAnsi="Arial" w:cs="Arial"/>
          <w:i/>
          <w:sz w:val="16"/>
          <w:szCs w:val="16"/>
        </w:rPr>
        <w:t>xpediente</w:t>
      </w:r>
      <w:r>
        <w:rPr>
          <w:rFonts w:ascii="Arial" w:hAnsi="Arial" w:cs="Arial"/>
          <w:i/>
          <w:sz w:val="16"/>
          <w:szCs w:val="16"/>
        </w:rPr>
        <w:t>:</w:t>
      </w:r>
      <w:r w:rsidRPr="0040644B">
        <w:rPr>
          <w:rFonts w:ascii="Arial" w:hAnsi="Arial" w:cs="Arial"/>
          <w:i/>
          <w:sz w:val="16"/>
          <w:szCs w:val="16"/>
        </w:rPr>
        <w:t xml:space="preserve"> SDA-03-2025-1637</w:t>
      </w:r>
    </w:p>
    <w:p w14:paraId="31A505FB"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22E32AA7"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7FE8128B"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0BAD1" w14:textId="77777777" w:rsidR="00F50CDF" w:rsidRDefault="00F50CDF">
      <w:pPr>
        <w:spacing w:after="0" w:line="240" w:lineRule="auto"/>
      </w:pPr>
      <w:r>
        <w:separator/>
      </w:r>
    </w:p>
  </w:endnote>
  <w:endnote w:type="continuationSeparator" w:id="0">
    <w:p w14:paraId="005329B7" w14:textId="77777777" w:rsidR="00F50CDF" w:rsidRDefault="00F50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2843"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A8B5985"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E14CB4" w14:paraId="741A4602" w14:textId="77777777">
      <w:trPr>
        <w:trHeight w:val="1320"/>
      </w:trPr>
      <w:tc>
        <w:tcPr>
          <w:tcW w:w="4824" w:type="dxa"/>
          <w:tcMar>
            <w:top w:w="0" w:type="dxa"/>
            <w:left w:w="0" w:type="dxa"/>
            <w:bottom w:w="0" w:type="dxa"/>
            <w:right w:w="0" w:type="dxa"/>
          </w:tcMar>
          <w:vAlign w:val="center"/>
        </w:tcPr>
        <w:p w14:paraId="7EF63295" w14:textId="25ED654A" w:rsidR="00E14CB4" w:rsidRDefault="0040644B">
          <w:pPr>
            <w:pStyle w:val="Normal0"/>
          </w:pPr>
          <w:r>
            <w:rPr>
              <w:noProof/>
            </w:rPr>
            <w:drawing>
              <wp:inline distT="0" distB="0" distL="0" distR="0" wp14:anchorId="153BBA1B" wp14:editId="48D1711E">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5FF7437" w14:textId="07F31A5E" w:rsidR="00E14CB4" w:rsidRDefault="0040644B">
          <w:pPr>
            <w:pStyle w:val="Normal0"/>
            <w:jc w:val="right"/>
          </w:pPr>
          <w:r>
            <w:rPr>
              <w:noProof/>
            </w:rPr>
            <w:drawing>
              <wp:inline distT="0" distB="0" distL="0" distR="0" wp14:anchorId="2F5F5149" wp14:editId="03C06BC5">
                <wp:extent cx="1577340" cy="807720"/>
                <wp:effectExtent l="0" t="0" r="3810" b="0"/>
                <wp:docPr id="140669689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2EFCA760" w14:textId="77777777" w:rsidR="00E14CB4" w:rsidRDefault="00E14C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D31E7" w14:textId="77777777" w:rsidR="00F50CDF" w:rsidRDefault="00F50CDF">
      <w:pPr>
        <w:spacing w:after="0" w:line="240" w:lineRule="auto"/>
      </w:pPr>
      <w:r>
        <w:separator/>
      </w:r>
    </w:p>
  </w:footnote>
  <w:footnote w:type="continuationSeparator" w:id="0">
    <w:p w14:paraId="23089C3B" w14:textId="77777777" w:rsidR="00F50CDF" w:rsidRDefault="00F50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89D3"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E14CB4" w14:paraId="1492E7F1" w14:textId="77777777">
      <w:tc>
        <w:tcPr>
          <w:tcW w:w="9406" w:type="dxa"/>
          <w:tcMar>
            <w:top w:w="160" w:type="dxa"/>
            <w:left w:w="0" w:type="dxa"/>
            <w:bottom w:w="0" w:type="dxa"/>
            <w:right w:w="0" w:type="dxa"/>
          </w:tcMar>
        </w:tcPr>
        <w:p w14:paraId="5EC05BE9" w14:textId="41EA5F8A" w:rsidR="00E14CB4" w:rsidRDefault="0040644B">
          <w:pPr>
            <w:pStyle w:val="Normal1"/>
            <w:jc w:val="center"/>
          </w:pPr>
          <w:r>
            <w:rPr>
              <w:noProof/>
            </w:rPr>
            <w:drawing>
              <wp:inline distT="0" distB="0" distL="0" distR="0" wp14:anchorId="6D0FE11B" wp14:editId="416E5CC9">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62D8CA69" w14:textId="77777777" w:rsidR="00E14CB4" w:rsidRDefault="00E14CB4"/>
  <w:p w14:paraId="31DA1163" w14:textId="77777777" w:rsidR="005433B0" w:rsidRDefault="005433B0" w:rsidP="00151297">
    <w:pPr>
      <w:pStyle w:val="Encabezado"/>
      <w:jc w:val="center"/>
      <w:rPr>
        <w:noProof/>
        <w:lang w:eastAsia="es-CO"/>
      </w:rPr>
    </w:pPr>
  </w:p>
  <w:p w14:paraId="15D9C461"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66824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CB4"/>
    <w:rsid w:val="00091096"/>
    <w:rsid w:val="000F3F6D"/>
    <w:rsid w:val="00151297"/>
    <w:rsid w:val="00151E86"/>
    <w:rsid w:val="0040644B"/>
    <w:rsid w:val="00454FDF"/>
    <w:rsid w:val="004A586C"/>
    <w:rsid w:val="00521220"/>
    <w:rsid w:val="005433B0"/>
    <w:rsid w:val="006A57A7"/>
    <w:rsid w:val="00721654"/>
    <w:rsid w:val="007E0C89"/>
    <w:rsid w:val="00855A3B"/>
    <w:rsid w:val="00A35D59"/>
    <w:rsid w:val="00A77307"/>
    <w:rsid w:val="00D3506E"/>
    <w:rsid w:val="00DB3BE4"/>
    <w:rsid w:val="00E14CB4"/>
    <w:rsid w:val="00F50CDF"/>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54430"/>
  <w15:docId w15:val="{F0C458A2-623B-4AA4-9A52-E2468FEE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40644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40644B"/>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1733</Words>
  <Characters>9537</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2025-07-28T23:01:00Z</dcterms:created>
  <dcterms:modified xsi:type="dcterms:W3CDTF">2025-07-28T23:03:00Z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